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4" w:rsidRDefault="00B90D04" w:rsidP="0032111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PE"/>
        </w:rPr>
        <w:drawing>
          <wp:inline distT="0" distB="0" distL="0" distR="0">
            <wp:extent cx="1615044" cy="446248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M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24" cy="44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D04">
        <w:rPr>
          <w:rFonts w:ascii="Century Gothic" w:hAnsi="Century Gothic"/>
        </w:rPr>
        <w:t xml:space="preserve"> </w:t>
      </w:r>
    </w:p>
    <w:p w:rsidR="00B90D04" w:rsidRPr="00B90D04" w:rsidRDefault="00B90D04" w:rsidP="00B90D04">
      <w:pPr>
        <w:jc w:val="center"/>
        <w:rPr>
          <w:rFonts w:ascii="Century Gothic" w:hAnsi="Century Gothic"/>
          <w:b/>
          <w:sz w:val="24"/>
          <w:u w:val="single"/>
        </w:rPr>
      </w:pPr>
      <w:r w:rsidRPr="00B90D04">
        <w:rPr>
          <w:rFonts w:ascii="Century Gothic" w:hAnsi="Century Gothic"/>
          <w:b/>
          <w:sz w:val="24"/>
          <w:u w:val="single"/>
        </w:rPr>
        <w:t>MODIFICA</w:t>
      </w:r>
      <w:r>
        <w:rPr>
          <w:rFonts w:ascii="Century Gothic" w:hAnsi="Century Gothic"/>
          <w:b/>
          <w:sz w:val="24"/>
          <w:u w:val="single"/>
        </w:rPr>
        <w:t>CIÓN D</w:t>
      </w:r>
      <w:r w:rsidRPr="00B90D04">
        <w:rPr>
          <w:rFonts w:ascii="Century Gothic" w:hAnsi="Century Gothic"/>
          <w:b/>
          <w:sz w:val="24"/>
          <w:u w:val="single"/>
        </w:rPr>
        <w:t xml:space="preserve">EL INCISO </w:t>
      </w:r>
      <w:r w:rsidR="000516F5" w:rsidRPr="00B90D04">
        <w:rPr>
          <w:rFonts w:ascii="Century Gothic" w:hAnsi="Century Gothic"/>
          <w:b/>
          <w:sz w:val="24"/>
          <w:u w:val="single"/>
        </w:rPr>
        <w:t xml:space="preserve">k) </w:t>
      </w:r>
      <w:r w:rsidRPr="00B90D04">
        <w:rPr>
          <w:rFonts w:ascii="Century Gothic" w:hAnsi="Century Gothic"/>
          <w:b/>
          <w:sz w:val="24"/>
          <w:u w:val="single"/>
        </w:rPr>
        <w:t>DEL ARTÍCULO 20 DEL REGLAMENTO DE ORGANIZACIÓN Y FUNCIONES</w:t>
      </w:r>
    </w:p>
    <w:p w:rsidR="00B90D04" w:rsidRDefault="00B90D04" w:rsidP="00321112">
      <w:pPr>
        <w:jc w:val="both"/>
        <w:rPr>
          <w:rFonts w:ascii="Century Gothic" w:hAnsi="Century Gothic"/>
        </w:rPr>
      </w:pPr>
    </w:p>
    <w:p w:rsidR="00D14051" w:rsidRPr="008D10D0" w:rsidRDefault="000C5105" w:rsidP="00321112">
      <w:pPr>
        <w:jc w:val="both"/>
        <w:rPr>
          <w:rFonts w:ascii="Century Gothic" w:hAnsi="Century Gothic"/>
        </w:rPr>
      </w:pPr>
      <w:r w:rsidRPr="008D10D0">
        <w:rPr>
          <w:rFonts w:ascii="Century Gothic" w:hAnsi="Century Gothic"/>
        </w:rPr>
        <w:t xml:space="preserve">Mediante la Sesión Ordinaria N° 11 DEL DIRECTORIO  DE LA EMPRESA MUNICIPAL INMOBILIARIA DE LIMA – EMILIMA S.A. </w:t>
      </w:r>
      <w:r w:rsidR="002A6F79">
        <w:rPr>
          <w:rFonts w:ascii="Century Gothic" w:hAnsi="Century Gothic"/>
        </w:rPr>
        <w:t xml:space="preserve">realizado el 26 de junio </w:t>
      </w:r>
      <w:r w:rsidRPr="008D10D0">
        <w:rPr>
          <w:rFonts w:ascii="Century Gothic" w:hAnsi="Century Gothic"/>
        </w:rPr>
        <w:t>el Directorio acordó por Unanimidad lo siguiente:</w:t>
      </w:r>
    </w:p>
    <w:p w:rsidR="000C5105" w:rsidRPr="00322DE0" w:rsidRDefault="000C5105" w:rsidP="00321112">
      <w:pPr>
        <w:jc w:val="both"/>
        <w:rPr>
          <w:rFonts w:ascii="Century Gothic" w:hAnsi="Century Gothic"/>
          <w:b/>
          <w:u w:val="single"/>
        </w:rPr>
      </w:pPr>
      <w:r w:rsidRPr="00322DE0">
        <w:rPr>
          <w:rFonts w:ascii="Century Gothic" w:hAnsi="Century Gothic"/>
          <w:b/>
          <w:u w:val="single"/>
        </w:rPr>
        <w:t>ACUERDO N° 01-2019/11S</w:t>
      </w:r>
    </w:p>
    <w:p w:rsidR="000C5105" w:rsidRPr="008D10D0" w:rsidRDefault="000C5105" w:rsidP="00321112">
      <w:pPr>
        <w:jc w:val="both"/>
        <w:rPr>
          <w:rFonts w:ascii="Century Gothic" w:hAnsi="Century Gothic"/>
        </w:rPr>
      </w:pPr>
      <w:r w:rsidRPr="008D10D0">
        <w:rPr>
          <w:rFonts w:ascii="Century Gothic" w:hAnsi="Century Gothic"/>
        </w:rPr>
        <w:t>Modificar el inciso k) del artículo 20 del Reglamento de Organizac</w:t>
      </w:r>
      <w:r w:rsidR="00761FD1" w:rsidRPr="008D10D0">
        <w:rPr>
          <w:rFonts w:ascii="Century Gothic" w:hAnsi="Century Gothic"/>
        </w:rPr>
        <w:t>ión y Funciones aprobado mediant</w:t>
      </w:r>
      <w:r w:rsidRPr="008D10D0">
        <w:rPr>
          <w:rFonts w:ascii="Century Gothic" w:hAnsi="Century Gothic"/>
        </w:rPr>
        <w:t>e Acuerdo de Directorio N° 01-2018/01S de fecha</w:t>
      </w:r>
      <w:r w:rsidR="00535ADB" w:rsidRPr="008D10D0">
        <w:rPr>
          <w:rFonts w:ascii="Century Gothic" w:hAnsi="Century Gothic"/>
        </w:rPr>
        <w:t xml:space="preserve"> 18 de enero de 2018, siendo su texto el siguiente:</w:t>
      </w:r>
    </w:p>
    <w:p w:rsidR="00761FD1" w:rsidRDefault="00761FD1" w:rsidP="00321112">
      <w:pPr>
        <w:jc w:val="both"/>
        <w:rPr>
          <w:rFonts w:ascii="Century Gothic" w:hAnsi="Century Gothic"/>
        </w:rPr>
      </w:pPr>
      <w:r w:rsidRPr="008D10D0">
        <w:rPr>
          <w:rFonts w:ascii="Century Gothic" w:hAnsi="Century Gothic"/>
        </w:rPr>
        <w:t xml:space="preserve">“Artículo </w:t>
      </w:r>
      <w:r w:rsidR="008D10D0" w:rsidRPr="008D10D0">
        <w:rPr>
          <w:rFonts w:ascii="Century Gothic" w:hAnsi="Century Gothic"/>
        </w:rPr>
        <w:t>20 k)</w:t>
      </w:r>
      <w:r w:rsidRPr="008D10D0">
        <w:rPr>
          <w:rFonts w:ascii="Century Gothic" w:hAnsi="Century Gothic"/>
        </w:rPr>
        <w:t>, inciso k): Efectuar las acciones judiciales y/o arbitrales conducentes a proteger los derechos de propiedad, administración directa y/o posesión de EMILIMA S.A.”</w:t>
      </w:r>
    </w:p>
    <w:p w:rsidR="00B40541" w:rsidRDefault="00B40541" w:rsidP="00C226E4">
      <w:pPr>
        <w:jc w:val="right"/>
        <w:rPr>
          <w:rFonts w:ascii="Century Gothic" w:hAnsi="Century Gothic"/>
          <w:b/>
        </w:rPr>
      </w:pPr>
      <w:r w:rsidRPr="00EF7627">
        <w:rPr>
          <w:rFonts w:ascii="Century Gothic" w:hAnsi="Century Gothic"/>
          <w:b/>
        </w:rPr>
        <w:t>Gerencia de Gestión de la Información y Atención al Ciudadano</w:t>
      </w:r>
      <w:r w:rsidR="00C226E4" w:rsidRPr="00EF7627">
        <w:rPr>
          <w:rFonts w:ascii="Century Gothic" w:hAnsi="Century Gothic"/>
          <w:b/>
        </w:rPr>
        <w:t>.</w:t>
      </w:r>
    </w:p>
    <w:p w:rsidR="00F903E9" w:rsidRPr="00EF7627" w:rsidRDefault="00F903E9" w:rsidP="00C226E4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Junio, 2019</w:t>
      </w:r>
      <w:bookmarkStart w:id="0" w:name="_GoBack"/>
      <w:bookmarkEnd w:id="0"/>
    </w:p>
    <w:sectPr w:rsidR="00F903E9" w:rsidRPr="00EF7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05"/>
    <w:rsid w:val="000516F5"/>
    <w:rsid w:val="000C5105"/>
    <w:rsid w:val="00165C16"/>
    <w:rsid w:val="001736E0"/>
    <w:rsid w:val="002A6F79"/>
    <w:rsid w:val="00321112"/>
    <w:rsid w:val="00322DE0"/>
    <w:rsid w:val="00535ADB"/>
    <w:rsid w:val="006E724F"/>
    <w:rsid w:val="00761FD1"/>
    <w:rsid w:val="00795A5B"/>
    <w:rsid w:val="008C58AF"/>
    <w:rsid w:val="008D10D0"/>
    <w:rsid w:val="00B40541"/>
    <w:rsid w:val="00B90D04"/>
    <w:rsid w:val="00C226E4"/>
    <w:rsid w:val="00EF7627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Llocclla</dc:creator>
  <cp:lastModifiedBy>Kelly Llocclla</cp:lastModifiedBy>
  <cp:revision>24</cp:revision>
  <cp:lastPrinted>2019-10-11T17:04:00Z</cp:lastPrinted>
  <dcterms:created xsi:type="dcterms:W3CDTF">2019-10-11T16:45:00Z</dcterms:created>
  <dcterms:modified xsi:type="dcterms:W3CDTF">2019-10-11T17:24:00Z</dcterms:modified>
</cp:coreProperties>
</file>